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73" w:rsidRPr="00BB3D58" w:rsidRDefault="00463773" w:rsidP="009A79ED">
      <w:pPr>
        <w:pStyle w:val="Rubrik4"/>
        <w:rPr>
          <w:i w:val="0"/>
          <w:sz w:val="28"/>
          <w:szCs w:val="28"/>
        </w:rPr>
      </w:pPr>
      <w:bookmarkStart w:id="0" w:name="_GoBack"/>
      <w:bookmarkEnd w:id="0"/>
    </w:p>
    <w:p w:rsidR="00463773" w:rsidRDefault="002022DA" w:rsidP="00463773">
      <w:pPr>
        <w:pStyle w:val="Rubrik4"/>
        <w:rPr>
          <w:sz w:val="28"/>
          <w:szCs w:val="28"/>
        </w:rPr>
      </w:pPr>
      <w:r w:rsidRPr="009A79ED">
        <w:rPr>
          <w:sz w:val="28"/>
          <w:szCs w:val="28"/>
        </w:rPr>
        <w:t>Prismodell fjärrvärmetaxa</w:t>
      </w:r>
      <w:r w:rsidR="00CD2A72">
        <w:rPr>
          <w:sz w:val="28"/>
          <w:szCs w:val="28"/>
        </w:rPr>
        <w:t xml:space="preserve"> </w:t>
      </w:r>
      <w:r w:rsidR="002561EF">
        <w:rPr>
          <w:sz w:val="28"/>
          <w:szCs w:val="28"/>
        </w:rPr>
        <w:t>fr.o.m.</w:t>
      </w:r>
      <w:r w:rsidR="00EB3433">
        <w:rPr>
          <w:sz w:val="28"/>
          <w:szCs w:val="28"/>
        </w:rPr>
        <w:t xml:space="preserve"> 2020</w:t>
      </w:r>
      <w:r w:rsidR="00451916">
        <w:rPr>
          <w:sz w:val="28"/>
          <w:szCs w:val="28"/>
        </w:rPr>
        <w:t>-</w:t>
      </w:r>
      <w:r w:rsidR="00EB3433">
        <w:rPr>
          <w:sz w:val="28"/>
          <w:szCs w:val="28"/>
        </w:rPr>
        <w:t>01</w:t>
      </w:r>
      <w:r w:rsidR="00CD2A72">
        <w:rPr>
          <w:sz w:val="28"/>
          <w:szCs w:val="28"/>
        </w:rPr>
        <w:t>-01</w:t>
      </w:r>
    </w:p>
    <w:p w:rsidR="00EB1CCF" w:rsidRPr="00EB1CCF" w:rsidRDefault="00EB1CCF" w:rsidP="00EB1CCF"/>
    <w:p w:rsidR="002022DA" w:rsidRDefault="002022DA" w:rsidP="002022DA">
      <w:pPr>
        <w:pStyle w:val="Underrubrik"/>
      </w:pPr>
      <w:r>
        <w:t>Besparingsincitament</w:t>
      </w:r>
    </w:p>
    <w:p w:rsidR="002022DA" w:rsidRDefault="002022DA" w:rsidP="002022DA">
      <w:r>
        <w:t xml:space="preserve">Taxan </w:t>
      </w:r>
      <w:r w:rsidR="006B1155">
        <w:t xml:space="preserve">bygger på ett helt rörligt energipris utan varken fasta avgifter eller </w:t>
      </w:r>
      <w:r w:rsidR="00C70281">
        <w:t xml:space="preserve">effektavgifter. Taxan har </w:t>
      </w:r>
      <w:r w:rsidR="006B1155">
        <w:t>ett vinter</w:t>
      </w:r>
      <w:r w:rsidR="00F045F5">
        <w:t xml:space="preserve">pris och ett övrigt </w:t>
      </w:r>
      <w:r w:rsidR="006B1155">
        <w:t xml:space="preserve">pris. Vinterpriset avser månaderna januari, februari </w:t>
      </w:r>
      <w:r w:rsidR="005E0270">
        <w:t xml:space="preserve">, mars, november </w:t>
      </w:r>
      <w:r w:rsidR="006B1155">
        <w:t>och december</w:t>
      </w:r>
      <w:r w:rsidR="00F045F5">
        <w:t>, res</w:t>
      </w:r>
      <w:r w:rsidR="00C70281">
        <w:t>terande m</w:t>
      </w:r>
      <w:r w:rsidR="007D347C">
        <w:t xml:space="preserve">ånader har övrigt pris, ca </w:t>
      </w:r>
      <w:r w:rsidR="00C02771">
        <w:t>60 -65</w:t>
      </w:r>
      <w:r w:rsidR="00C70281">
        <w:t xml:space="preserve"> % av årsförbrukningen är</w:t>
      </w:r>
      <w:r w:rsidR="007D347C">
        <w:t xml:space="preserve"> i normalfallet</w:t>
      </w:r>
      <w:r w:rsidR="00C70281">
        <w:t xml:space="preserve"> vinterpris.</w:t>
      </w:r>
    </w:p>
    <w:p w:rsidR="006B1155" w:rsidRDefault="006B1155" w:rsidP="002022DA">
      <w:r>
        <w:t>Denna modell uppmuntrar till energieffektiviseringsåtgärder eftersom förbrukningen ha</w:t>
      </w:r>
      <w:r w:rsidR="00083B90">
        <w:t>r direkt genomslag på kostnaderna för uppvärmning.</w:t>
      </w:r>
    </w:p>
    <w:p w:rsidR="00083B90" w:rsidRDefault="00083B90" w:rsidP="00083B90">
      <w:pPr>
        <w:pStyle w:val="Underrubrik"/>
      </w:pPr>
      <w:r>
        <w:t>Enkelhet</w:t>
      </w:r>
    </w:p>
    <w:p w:rsidR="00083B90" w:rsidRDefault="00083B90" w:rsidP="00083B90">
      <w:r>
        <w:t>Eftersom svåra moment som effekt och E-värden saknas är det lätt att direkt se vad kostnaderna blir vid en viss förbrukning.</w:t>
      </w:r>
    </w:p>
    <w:p w:rsidR="00083B90" w:rsidRDefault="00083B90" w:rsidP="00083B90">
      <w:pPr>
        <w:pStyle w:val="Underrubrik"/>
      </w:pPr>
      <w:r>
        <w:t>Trygghet</w:t>
      </w:r>
    </w:p>
    <w:p w:rsidR="00083B90" w:rsidRDefault="00083B90" w:rsidP="00083B90">
      <w:r>
        <w:t xml:space="preserve">Taxan </w:t>
      </w:r>
      <w:r w:rsidR="00F045F5">
        <w:t xml:space="preserve">bygger på ett normalpris </w:t>
      </w:r>
      <w:r w:rsidR="00C70281">
        <w:t xml:space="preserve">för </w:t>
      </w:r>
      <w:r>
        <w:t>vinter</w:t>
      </w:r>
      <w:r w:rsidR="00C70281">
        <w:t>/</w:t>
      </w:r>
      <w:r w:rsidR="00F045F5">
        <w:t>övrigt</w:t>
      </w:r>
      <w:r>
        <w:t xml:space="preserve"> men erbjuds också med prisavtal på 1, 3, och </w:t>
      </w:r>
      <w:r w:rsidR="00070D18">
        <w:t>5</w:t>
      </w:r>
      <w:r>
        <w:t xml:space="preserve"> år. Normalpriset ses över 4 gånger per år medan prisavtalet har ett fast pris under hela avtalsperioden. </w:t>
      </w:r>
    </w:p>
    <w:p w:rsidR="00D25A6F" w:rsidRDefault="00D25A6F" w:rsidP="00D25A6F">
      <w:pPr>
        <w:pStyle w:val="Underrubrik"/>
      </w:pPr>
      <w:r>
        <w:t>Prisstege</w:t>
      </w:r>
    </w:p>
    <w:p w:rsidR="009A79ED" w:rsidRDefault="000E4393" w:rsidP="00365DDF">
      <w:r>
        <w:t xml:space="preserve">Priset för taxan baseras på </w:t>
      </w:r>
      <w:r w:rsidR="00F045F5">
        <w:t>årsförbrukningen</w:t>
      </w:r>
      <w:r>
        <w:t xml:space="preserve"> inom vissa intervall. Intervallen liggen inom 0-35, 35-100, 100-200, 200-500 och över 500 MWh/år. Årsförbrukningen ses över och justeras en gång per år i december för att </w:t>
      </w:r>
      <w:r w:rsidR="00DB35F3">
        <w:t>i berörda fall ändras och träda i kraft under nästkommande år med start i januari.</w:t>
      </w:r>
    </w:p>
    <w:p w:rsidR="006E5066" w:rsidRDefault="006E5066" w:rsidP="006E5066">
      <w:pPr>
        <w:pStyle w:val="Underrubrik"/>
      </w:pPr>
      <w:r>
        <w:t>Flödesavgift</w:t>
      </w:r>
    </w:p>
    <w:p w:rsidR="007D347C" w:rsidRDefault="006E5066" w:rsidP="007D347C">
      <w:r>
        <w:t>Flödesbonussystem och flödesavgift använ</w:t>
      </w:r>
      <w:r w:rsidR="00DF65B2">
        <w:t>ds på intervall över 35 MWh/år, enskilda hushåll över 35 MWh/år har inte flödesbonus eller flödestaxa.</w:t>
      </w:r>
    </w:p>
    <w:p w:rsidR="00BC2D41" w:rsidRDefault="00BC2D41" w:rsidP="00BC2D41">
      <w:pPr>
        <w:pStyle w:val="Underrubrik"/>
      </w:pPr>
      <w:r>
        <w:t>Fjärrvärmepriser fr.o.m</w:t>
      </w:r>
      <w:r w:rsidR="00D97505">
        <w:t>.</w:t>
      </w:r>
      <w:r w:rsidR="00774032">
        <w:t xml:space="preserve"> </w:t>
      </w:r>
      <w:r w:rsidR="00791DAE">
        <w:t>2020</w:t>
      </w:r>
      <w:r w:rsidR="006F5B19">
        <w:t>-</w:t>
      </w:r>
      <w:r w:rsidR="00791DAE">
        <w:t>01</w:t>
      </w:r>
      <w:r>
        <w:t>-01 inkl</w:t>
      </w:r>
      <w:r w:rsidR="00791DAE">
        <w:t>.</w:t>
      </w:r>
      <w:r>
        <w:t xml:space="preserve"> moms.</w:t>
      </w:r>
    </w:p>
    <w:p w:rsidR="00BC2D41" w:rsidRDefault="00BC2D41" w:rsidP="00BC2D41">
      <w:r>
        <w:t>Taxa vinter/övrig (kr/MWh).</w:t>
      </w:r>
    </w:p>
    <w:p w:rsidR="00BC2D41" w:rsidRDefault="005762A3" w:rsidP="00BC2D41">
      <w:r>
        <w:t>0-35</w:t>
      </w:r>
      <w:r>
        <w:tab/>
      </w:r>
      <w:r w:rsidR="00791DAE">
        <w:t>982/888</w:t>
      </w:r>
    </w:p>
    <w:p w:rsidR="003676FB" w:rsidRDefault="005E0270" w:rsidP="00BC2D41">
      <w:r>
        <w:t>35-100</w:t>
      </w:r>
      <w:r>
        <w:tab/>
      </w:r>
      <w:r w:rsidR="00791DAE">
        <w:t>949</w:t>
      </w:r>
      <w:r w:rsidR="00906CFA">
        <w:t>/</w:t>
      </w:r>
      <w:r w:rsidR="00791DAE">
        <w:t>888</w:t>
      </w:r>
    </w:p>
    <w:p w:rsidR="003676FB" w:rsidRDefault="00EB1CCF" w:rsidP="00BC2D41">
      <w:r>
        <w:t>100-200</w:t>
      </w:r>
      <w:r>
        <w:tab/>
      </w:r>
      <w:r w:rsidR="00791DAE">
        <w:t>926</w:t>
      </w:r>
      <w:r w:rsidR="00906CFA">
        <w:t>/</w:t>
      </w:r>
      <w:r w:rsidR="00791DAE">
        <w:t>881</w:t>
      </w:r>
    </w:p>
    <w:p w:rsidR="003676FB" w:rsidRDefault="003676FB" w:rsidP="00BC2D41">
      <w:r>
        <w:t>200-5</w:t>
      </w:r>
      <w:r w:rsidR="00906CFA">
        <w:t>00</w:t>
      </w:r>
      <w:r w:rsidR="00906CFA">
        <w:tab/>
      </w:r>
      <w:r w:rsidR="00791DAE">
        <w:t>912</w:t>
      </w:r>
      <w:r w:rsidR="00D349B8">
        <w:t>/</w:t>
      </w:r>
      <w:r w:rsidR="00791DAE">
        <w:t>846</w:t>
      </w:r>
    </w:p>
    <w:p w:rsidR="00D349B8" w:rsidRPr="00BC2D41" w:rsidRDefault="003676FB" w:rsidP="00BC2D41">
      <w:r>
        <w:t>Över 5</w:t>
      </w:r>
      <w:r w:rsidR="00EB1CCF">
        <w:t>00</w:t>
      </w:r>
      <w:r w:rsidR="00EB1CCF">
        <w:tab/>
      </w:r>
      <w:r w:rsidR="00791DAE">
        <w:t>854</w:t>
      </w:r>
      <w:r w:rsidR="00266446">
        <w:t>/</w:t>
      </w:r>
      <w:r w:rsidR="00791DAE">
        <w:t>794</w:t>
      </w:r>
    </w:p>
    <w:sectPr w:rsidR="00D349B8" w:rsidRPr="00BC2D41" w:rsidSect="0055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DA"/>
    <w:rsid w:val="0003544F"/>
    <w:rsid w:val="00043A5C"/>
    <w:rsid w:val="00070D18"/>
    <w:rsid w:val="00083B90"/>
    <w:rsid w:val="00084A43"/>
    <w:rsid w:val="000E4393"/>
    <w:rsid w:val="000F0F37"/>
    <w:rsid w:val="0016464E"/>
    <w:rsid w:val="002022DA"/>
    <w:rsid w:val="002561EF"/>
    <w:rsid w:val="00266446"/>
    <w:rsid w:val="00276FB3"/>
    <w:rsid w:val="00365DDF"/>
    <w:rsid w:val="003676FB"/>
    <w:rsid w:val="003928A0"/>
    <w:rsid w:val="003C030B"/>
    <w:rsid w:val="00434588"/>
    <w:rsid w:val="00451916"/>
    <w:rsid w:val="00463773"/>
    <w:rsid w:val="004F77E0"/>
    <w:rsid w:val="00556370"/>
    <w:rsid w:val="005762A3"/>
    <w:rsid w:val="005E0270"/>
    <w:rsid w:val="00657483"/>
    <w:rsid w:val="006B1155"/>
    <w:rsid w:val="006E5066"/>
    <w:rsid w:val="006F1C5A"/>
    <w:rsid w:val="006F5B19"/>
    <w:rsid w:val="00702DB5"/>
    <w:rsid w:val="00757AA7"/>
    <w:rsid w:val="00766BD2"/>
    <w:rsid w:val="00774032"/>
    <w:rsid w:val="00791DAE"/>
    <w:rsid w:val="007D347C"/>
    <w:rsid w:val="008B1A69"/>
    <w:rsid w:val="00906CFA"/>
    <w:rsid w:val="00953AA1"/>
    <w:rsid w:val="00974E10"/>
    <w:rsid w:val="009A79ED"/>
    <w:rsid w:val="009C00CF"/>
    <w:rsid w:val="00A5276E"/>
    <w:rsid w:val="00B03837"/>
    <w:rsid w:val="00BB3D58"/>
    <w:rsid w:val="00BC19A7"/>
    <w:rsid w:val="00BC2D41"/>
    <w:rsid w:val="00BD4B7D"/>
    <w:rsid w:val="00C02771"/>
    <w:rsid w:val="00C70281"/>
    <w:rsid w:val="00CD2A72"/>
    <w:rsid w:val="00D25A6F"/>
    <w:rsid w:val="00D349B8"/>
    <w:rsid w:val="00D63FE1"/>
    <w:rsid w:val="00D97505"/>
    <w:rsid w:val="00DB35F3"/>
    <w:rsid w:val="00DF614D"/>
    <w:rsid w:val="00DF65B2"/>
    <w:rsid w:val="00E039F5"/>
    <w:rsid w:val="00E17C83"/>
    <w:rsid w:val="00EB1CCF"/>
    <w:rsid w:val="00EB3433"/>
    <w:rsid w:val="00F045F5"/>
    <w:rsid w:val="00F47D82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11C4-FB0F-430E-A741-DA571CE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70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022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2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022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A79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022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022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022DA"/>
    <w:rPr>
      <w:rFonts w:ascii="Cambria" w:eastAsia="Times New Roman" w:hAnsi="Cambria" w:cs="Times New Roman"/>
      <w:b/>
      <w:bCs/>
      <w:color w:val="4F81BD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22D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22D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79ED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emfro</dc:creator>
  <cp:lastModifiedBy>Maria Karwonen</cp:lastModifiedBy>
  <cp:revision>2</cp:revision>
  <cp:lastPrinted>2015-02-05T09:25:00Z</cp:lastPrinted>
  <dcterms:created xsi:type="dcterms:W3CDTF">2021-01-18T13:06:00Z</dcterms:created>
  <dcterms:modified xsi:type="dcterms:W3CDTF">2021-01-18T13:06:00Z</dcterms:modified>
</cp:coreProperties>
</file>